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b w:val="1"/>
          <w:sz w:val="28"/>
          <w:rtl w:val="0"/>
        </w:rPr>
        <w:t xml:space="preserve">Emendamento N.1 all’oggetto 107 consiglio comunale del 7/10/2014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pagina 7. punto 5:</w:t>
      </w:r>
    </w:p>
    <w:p w:rsidP="00000000" w:rsidRPr="00000000" w:rsidR="00000000" w:rsidDel="00000000" w:rsidRDefault="00000000">
      <w:pPr>
        <w:numPr>
          <w:ilvl w:val="0"/>
          <w:numId w:val="2"/>
        </w:numPr>
        <w:ind w:left="720" w:hanging="359"/>
        <w:contextualSpacing w:val="1"/>
        <w:rPr>
          <w:sz w:val="28"/>
          <w:u w:val="none"/>
        </w:rPr>
      </w:pPr>
      <w:r w:rsidRPr="00000000" w:rsidR="00000000" w:rsidDel="00000000">
        <w:rPr>
          <w:sz w:val="28"/>
          <w:rtl w:val="0"/>
        </w:rPr>
        <w:t xml:space="preserve">sostituire la parola “annuale” con “semestrale”</w:t>
      </w:r>
    </w:p>
    <w:p w:rsidP="00000000" w:rsidRPr="00000000" w:rsidR="00000000" w:rsidDel="00000000" w:rsidRDefault="00000000">
      <w:pPr>
        <w:numPr>
          <w:ilvl w:val="0"/>
          <w:numId w:val="2"/>
        </w:numPr>
        <w:ind w:left="720" w:hanging="359"/>
        <w:contextualSpacing w:val="1"/>
        <w:rPr>
          <w:sz w:val="28"/>
          <w:u w:val="none"/>
        </w:rPr>
      </w:pPr>
      <w:r w:rsidRPr="00000000" w:rsidR="00000000" w:rsidDel="00000000">
        <w:rPr>
          <w:sz w:val="28"/>
          <w:rtl w:val="0"/>
        </w:rPr>
        <w:t xml:space="preserve">sostituire la frase “con espressioni della società civile” con la frase “composta dal sindaco, dal responsabile anticorruzione e da espressioni della società civile”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Il Consigliere</w:t>
      </w:r>
    </w:p>
    <w:p w:rsidP="00000000" w:rsidRPr="00000000" w:rsidR="00000000" w:rsidDel="00000000" w:rsidRDefault="00000000">
      <w:pPr>
        <w:contextualSpacing w:val="0"/>
      </w:pPr>
      <w:r w:rsidRPr="00000000" w:rsidR="00000000" w:rsidDel="00000000">
        <w:rPr>
          <w:sz w:val="28"/>
          <w:rtl w:val="0"/>
        </w:rPr>
        <w:t xml:space="preserve">Daniele Vergini (MoVimento 5 Stelle)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Motivazione:</w:t>
      </w:r>
    </w:p>
    <w:p w:rsidP="00000000" w:rsidRPr="00000000" w:rsidR="00000000" w:rsidDel="00000000" w:rsidRDefault="00000000">
      <w:pPr>
        <w:contextualSpacing w:val="0"/>
      </w:pPr>
      <w:r w:rsidRPr="00000000" w:rsidR="00000000" w:rsidDel="00000000">
        <w:rPr>
          <w:sz w:val="28"/>
          <w:rtl w:val="0"/>
        </w:rPr>
        <w:t xml:space="preserve">Per conformità con il punto 4 della "delibera trasparenza a costo zero" che chiede un “impegno in più” oltre alla “giornata della trasparenza” prevista per legge (art 10 del d.lgs 33/13) che si svolge normalmente una volta all'anno, è necessario un ulteriore sforzo se vogliamo soddisfare questo punto, </w:t>
      </w:r>
      <w:r w:rsidRPr="00000000" w:rsidR="00000000" w:rsidDel="00000000">
        <w:rPr>
          <w:sz w:val="28"/>
          <w:u w:val="single"/>
          <w:rtl w:val="0"/>
        </w:rPr>
        <w:t xml:space="preserve">se non è possibile fare ogni 2 mesi come proposto suggeriamo almeno ogni 6 mesi</w:t>
      </w:r>
      <w:r w:rsidRPr="00000000" w:rsidR="00000000" w:rsidDel="00000000">
        <w:rPr>
          <w:sz w:val="28"/>
          <w:rtl w:val="0"/>
        </w:rPr>
        <w:t xml:space="preserve">. Inoltre bisognerebbe specificare che a questo tavolo devono essere presenti anche sindaco e responsabile anticorruzione.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Emendamento N.2 all’oggetto 107 consiglio comunale del 7/10/2014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pagina 6. aggiungere a seguito del punto 3:</w:t>
      </w:r>
    </w:p>
    <w:p w:rsidP="00000000" w:rsidRPr="00000000" w:rsidR="00000000" w:rsidDel="00000000" w:rsidRDefault="00000000">
      <w:pPr>
        <w:contextualSpacing w:val="0"/>
      </w:pPr>
      <w:r w:rsidRPr="00000000" w:rsidR="00000000" w:rsidDel="00000000">
        <w:rPr>
          <w:sz w:val="28"/>
          <w:rtl w:val="0"/>
        </w:rPr>
        <w:t xml:space="preserve">“(compresi dettagli su chi ricopre gli incarichi di indirizzo e su chi è titolare d’incarico)”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Il Consigliere</w:t>
      </w:r>
    </w:p>
    <w:p w:rsidP="00000000" w:rsidRPr="00000000" w:rsidR="00000000" w:rsidDel="00000000" w:rsidRDefault="00000000">
      <w:pPr>
        <w:contextualSpacing w:val="0"/>
      </w:pPr>
      <w:r w:rsidRPr="00000000" w:rsidR="00000000" w:rsidDel="00000000">
        <w:rPr>
          <w:sz w:val="28"/>
          <w:rtl w:val="0"/>
        </w:rPr>
        <w:t xml:space="preserve">Daniele Vergini (MoVimento 5 Stelle)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Motivazione:</w:t>
      </w:r>
    </w:p>
    <w:p w:rsidP="00000000" w:rsidRPr="00000000" w:rsidR="00000000" w:rsidDel="00000000" w:rsidRDefault="00000000">
      <w:pPr>
        <w:contextualSpacing w:val="0"/>
      </w:pPr>
      <w:r w:rsidRPr="00000000" w:rsidR="00000000" w:rsidDel="00000000">
        <w:rPr>
          <w:sz w:val="28"/>
          <w:rtl w:val="0"/>
        </w:rPr>
        <w:t xml:space="preserve">Per conformità con il punto 2.2 della "delibera trasparenza a costo zero"</w:t>
      </w: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Emendamento N.3 all’oggetto 107 consiglio comunale del 7/10/2014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pagina 7. sostituire il punto 4:</w:t>
      </w:r>
    </w:p>
    <w:p w:rsidP="00000000" w:rsidRPr="00000000" w:rsidR="00000000" w:rsidDel="00000000" w:rsidRDefault="00000000">
      <w:pPr>
        <w:contextualSpacing w:val="0"/>
      </w:pPr>
      <w:r w:rsidRPr="00000000" w:rsidR="00000000" w:rsidDel="00000000">
        <w:rPr>
          <w:sz w:val="28"/>
          <w:rtl w:val="0"/>
        </w:rPr>
        <w:t xml:space="preserve">“estendere a tutti i membri della Giunta Comunale e del Consiglio Comunale il codice etico già vigente per i dipendenti del Comune, e le relative sanzioni in caso di violazione, approvato con deliberazione della G.C. n. 10, in data 28.1.2014, impegnandosi altresì a diffonderli tra tutti i destinatari, affinché siano conosciuti e applicati”</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con il seguente:</w:t>
      </w:r>
    </w:p>
    <w:p w:rsidP="00000000" w:rsidRPr="00000000" w:rsidR="00000000" w:rsidDel="00000000" w:rsidRDefault="00000000">
      <w:pPr>
        <w:contextualSpacing w:val="0"/>
      </w:pPr>
      <w:r w:rsidRPr="00000000" w:rsidR="00000000" w:rsidDel="00000000">
        <w:rPr>
          <w:sz w:val="28"/>
          <w:rtl w:val="0"/>
        </w:rPr>
        <w:t xml:space="preserve">“realizzare uno specifico codice etico per i membri della Giunta Comunale e del Consiglio Comunale (che si ispiri al codice di comportamento già vigente per i dipendenti del Comune, approvato con deliberazione della G.C. n. 10 in data 28.1.2014 e relative sanzioni in caso di violazione), impegnandosi altresì a diffonderlo tra tutti i destinatari, affinché sia conosciuto e applicato”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Il Consigliere</w:t>
      </w:r>
    </w:p>
    <w:p w:rsidP="00000000" w:rsidRPr="00000000" w:rsidR="00000000" w:rsidDel="00000000" w:rsidRDefault="00000000">
      <w:pPr>
        <w:contextualSpacing w:val="0"/>
      </w:pPr>
      <w:r w:rsidRPr="00000000" w:rsidR="00000000" w:rsidDel="00000000">
        <w:rPr>
          <w:sz w:val="28"/>
          <w:rtl w:val="0"/>
        </w:rPr>
        <w:t xml:space="preserve">Daniele Vergini (MoVimento 5 Stelle)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Motivazione:</w:t>
      </w:r>
    </w:p>
    <w:p w:rsidP="00000000" w:rsidRPr="00000000" w:rsidR="00000000" w:rsidDel="00000000" w:rsidRDefault="00000000">
      <w:pPr>
        <w:contextualSpacing w:val="0"/>
      </w:pPr>
      <w:r w:rsidRPr="00000000" w:rsidR="00000000" w:rsidDel="00000000">
        <w:rPr>
          <w:sz w:val="28"/>
          <w:rtl w:val="0"/>
        </w:rPr>
        <w:t xml:space="preserve">Come è stato esplicitato in Commissione I il codice di comportamento dei dipendenti comunali NON è applicabile tal quale a Giunta e Consiglio Comunale, il punto 4 della delibera nell’attuale formulazione è quindi impreciso e inattuabile e andrebbe corretto</w:t>
      </w: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Emendamento N.4 all’oggetto 107 consiglio comunale del 7/10/2014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pagina 7. aggiungere a seguito del punto 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“Inoltre, il codice etico per i membri della Giunta Comunale e del Consiglio Comunale dovrà integrare al suo interno le seguenti disposizioni (tratte dalla Carta di Pisa):</w:t>
      </w:r>
    </w:p>
    <w:p w:rsidP="00000000" w:rsidRPr="00000000" w:rsidR="00000000" w:rsidDel="00000000" w:rsidRDefault="00000000">
      <w:pPr>
        <w:numPr>
          <w:ilvl w:val="0"/>
          <w:numId w:val="1"/>
        </w:numPr>
        <w:ind w:left="720" w:hanging="359"/>
        <w:contextualSpacing w:val="1"/>
        <w:rPr>
          <w:sz w:val="28"/>
        </w:rPr>
      </w:pPr>
      <w:r w:rsidRPr="00000000" w:rsidR="00000000" w:rsidDel="00000000">
        <w:rPr>
          <w:sz w:val="28"/>
          <w:rtl w:val="0"/>
        </w:rPr>
        <w:t xml:space="preserve">In caso sia rinviato a giudizio o sottoposto a misure di prevenzione personale e patrimoniale per </w:t>
      </w:r>
      <w:r w:rsidRPr="00000000" w:rsidR="00000000" w:rsidDel="00000000">
        <w:rPr>
          <w:b w:val="1"/>
          <w:sz w:val="28"/>
          <w:rtl w:val="0"/>
        </w:rPr>
        <w:t xml:space="preserve">reati di corruzione, concussione, mafia, estorsione, riciclaggio, traffico illecito di rifiuti</w:t>
      </w:r>
      <w:r w:rsidRPr="00000000" w:rsidR="00000000" w:rsidDel="00000000">
        <w:rPr>
          <w:sz w:val="28"/>
          <w:rtl w:val="0"/>
        </w:rPr>
        <w:t xml:space="preserve">, e ogni altra fattispecie ricompresa nell’elenco di cui all’art. 1 del Codice di autoregolamentazione approvato dalla Commissione parlamentare antimafia nella seduta del 18 febbraio 2010, l’amministratore si impegna a dimettersi ovvero a rimettere il mandato.</w:t>
      </w:r>
    </w:p>
    <w:p w:rsidP="00000000" w:rsidRPr="00000000" w:rsidR="00000000" w:rsidDel="00000000" w:rsidRDefault="00000000">
      <w:pPr>
        <w:numPr>
          <w:ilvl w:val="0"/>
          <w:numId w:val="1"/>
        </w:numPr>
        <w:ind w:left="720" w:hanging="359"/>
        <w:contextualSpacing w:val="1"/>
        <w:rPr>
          <w:sz w:val="28"/>
          <w:u w:val="none"/>
        </w:rPr>
      </w:pPr>
      <w:r w:rsidRPr="00000000" w:rsidR="00000000" w:rsidDel="00000000">
        <w:rPr>
          <w:sz w:val="28"/>
          <w:rtl w:val="0"/>
        </w:rPr>
        <w:t xml:space="preserve">L’amministratore deve </w:t>
      </w:r>
      <w:r w:rsidRPr="00000000" w:rsidR="00000000" w:rsidDel="00000000">
        <w:rPr>
          <w:b w:val="1"/>
          <w:sz w:val="28"/>
          <w:rtl w:val="0"/>
        </w:rPr>
        <w:t xml:space="preserve">rendere pubbliche con cadenza annuale tutte le fonti di finanziamento politico</w:t>
      </w:r>
      <w:r w:rsidRPr="00000000" w:rsidR="00000000" w:rsidDel="00000000">
        <w:rPr>
          <w:sz w:val="28"/>
          <w:rtl w:val="0"/>
        </w:rPr>
        <w:t xml:space="preserve">. L’amministratore deve </w:t>
      </w:r>
      <w:r w:rsidRPr="00000000" w:rsidR="00000000" w:rsidDel="00000000">
        <w:rPr>
          <w:b w:val="1"/>
          <w:sz w:val="28"/>
          <w:rtl w:val="0"/>
        </w:rPr>
        <w:t xml:space="preserve">astenersi dal ricevere finanziamenti e altre forme di sostegno alla propria attività politica da parte di concessionari</w:t>
      </w:r>
      <w:r w:rsidRPr="00000000" w:rsidR="00000000" w:rsidDel="00000000">
        <w:rPr>
          <w:sz w:val="28"/>
          <w:rtl w:val="0"/>
        </w:rPr>
        <w:t xml:space="preserve"> o gestori di pubblici servizi, ovvero da privati che hanno rapporti di natura contrattuale con l’amministrazione (appaltatori, fornitori, etc.), o che hanno domandato od ottenuto provvedimenti da essa nei 5 anni precedenti, nell’ambito di procedimenti nei quali l’amministratore abbia svolto una funzione decisionale o istruttoria.</w:t>
      </w:r>
    </w:p>
    <w:p w:rsidP="00000000" w:rsidRPr="00000000" w:rsidR="00000000" w:rsidDel="00000000" w:rsidRDefault="00000000">
      <w:pPr>
        <w:numPr>
          <w:ilvl w:val="0"/>
          <w:numId w:val="1"/>
        </w:numPr>
        <w:ind w:left="720" w:hanging="359"/>
        <w:contextualSpacing w:val="1"/>
        <w:rPr>
          <w:sz w:val="28"/>
        </w:rPr>
      </w:pPr>
      <w:r w:rsidRPr="00000000" w:rsidR="00000000" w:rsidDel="00000000">
        <w:rPr>
          <w:sz w:val="28"/>
          <w:rtl w:val="0"/>
        </w:rPr>
        <w:t xml:space="preserve">L’amministratore che negli ultimi 5 anni ha esercitato poteri autoritativi o negoziali per conto dell’amministrazione </w:t>
      </w:r>
      <w:r w:rsidRPr="00000000" w:rsidR="00000000" w:rsidDel="00000000">
        <w:rPr>
          <w:b w:val="1"/>
          <w:sz w:val="28"/>
          <w:rtl w:val="0"/>
        </w:rPr>
        <w:t xml:space="preserve">non può svolgere, nei 5 anni successivi alla cessazione del suo mandato, attività lavorativa o professionale presso soggetti privati destinatari delle sue decisioni e attività</w:t>
      </w:r>
      <w:r w:rsidRPr="00000000" w:rsidR="00000000" w:rsidDel="00000000">
        <w:rPr>
          <w:sz w:val="28"/>
          <w:rtl w:val="0"/>
        </w:rPr>
        <w:t xml:space="preserve">. In caso contrario, l’amministrazione dispone l’esclusione per i successivi 5 anni dei soggetti privati che abbiano violato tale divieto dall’attività contrattuale e dal conferimento di incarichi, licenze, concessioni.</w:t>
      </w:r>
    </w:p>
    <w:p w:rsidP="00000000" w:rsidRPr="00000000" w:rsidR="00000000" w:rsidDel="00000000" w:rsidRDefault="00000000">
      <w:pPr>
        <w:numPr>
          <w:ilvl w:val="0"/>
          <w:numId w:val="1"/>
        </w:numPr>
        <w:ind w:left="720" w:hanging="359"/>
        <w:contextualSpacing w:val="1"/>
        <w:rPr>
          <w:sz w:val="28"/>
        </w:rPr>
      </w:pPr>
      <w:r w:rsidRPr="00000000" w:rsidR="00000000" w:rsidDel="00000000">
        <w:rPr>
          <w:sz w:val="28"/>
          <w:rtl w:val="0"/>
        </w:rPr>
        <w:t xml:space="preserve">L’amministratore deve </w:t>
      </w:r>
      <w:r w:rsidRPr="00000000" w:rsidR="00000000" w:rsidDel="00000000">
        <w:rPr>
          <w:b w:val="1"/>
          <w:sz w:val="28"/>
          <w:rtl w:val="0"/>
        </w:rPr>
        <w:t xml:space="preserve">condizionare qualsiasi nomina</w:t>
      </w:r>
      <w:r w:rsidRPr="00000000" w:rsidR="00000000" w:rsidDel="00000000">
        <w:rPr>
          <w:sz w:val="28"/>
          <w:rtl w:val="0"/>
        </w:rPr>
        <w:t xml:space="preserve">,</w:t>
      </w:r>
      <w:r w:rsidRPr="00000000" w:rsidR="00000000" w:rsidDel="00000000">
        <w:rPr>
          <w:b w:val="1"/>
          <w:sz w:val="28"/>
          <w:rtl w:val="0"/>
        </w:rPr>
        <w:t xml:space="preserve"> effettuata singolarmente o collegialmente, presso Enti, Consorzi, Comunità e società pubbliche o a partecipazione pubblica, alla preliminare adesione dei soggetti da nominare al presente Codice</w:t>
      </w:r>
      <w:r w:rsidRPr="00000000" w:rsidR="00000000" w:rsidDel="00000000">
        <w:rPr>
          <w:sz w:val="28"/>
          <w:rtl w:val="0"/>
        </w:rPr>
        <w:t xml:space="preserve">. L’amministratore deve altresì vigilare sulla successiva adesione a tali disposizioni da parte dei soggetti nominati e, in caso dimancato rispetto, porre in essere tutte le iniziative necessarie al fine di assicurarne l’ottemperanza ovvero sanzionarne l’inadempimento, conformemente a quanto previsto dall’art. 21 del presente Codice. L’amministratore deve altresì procedere a tali nomine, qualora queste richiedano competenze di natura tecnica, a seguito di un bando di valutazione comparativa dei candidati, mediante provvedimento motivato in base al parere ovvero alla designazione di un comitato di garanzia.</w:t>
      </w:r>
    </w:p>
    <w:p w:rsidP="00000000" w:rsidRPr="00000000" w:rsidR="00000000" w:rsidDel="00000000" w:rsidRDefault="00000000">
      <w:pPr>
        <w:numPr>
          <w:ilvl w:val="0"/>
          <w:numId w:val="1"/>
        </w:numPr>
        <w:ind w:left="720" w:hanging="359"/>
        <w:contextualSpacing w:val="1"/>
        <w:rPr>
          <w:sz w:val="28"/>
        </w:rPr>
      </w:pPr>
      <w:r w:rsidRPr="00000000" w:rsidR="00000000" w:rsidDel="00000000">
        <w:rPr>
          <w:sz w:val="28"/>
          <w:rtl w:val="0"/>
        </w:rPr>
        <w:t xml:space="preserve">L'amministratore deve adeguarsi nel più breve tempo a qualsiasi regolamentazione in vigore volta a </w:t>
      </w:r>
      <w:r w:rsidRPr="00000000" w:rsidR="00000000" w:rsidDel="00000000">
        <w:rPr>
          <w:b w:val="1"/>
          <w:sz w:val="28"/>
          <w:rtl w:val="0"/>
        </w:rPr>
        <w:t xml:space="preserve">limitare il cumulo dei mandati politici</w:t>
      </w:r>
      <w:r w:rsidRPr="00000000" w:rsidR="00000000" w:rsidDel="00000000">
        <w:rPr>
          <w:sz w:val="28"/>
          <w:rtl w:val="0"/>
        </w:rPr>
        <w:t xml:space="preserve">, evitando strategie dilatorie volte a posticiparne l’applicazione. L'amministratore deve astenersi dall'esercitare altri incarichi politici che interferiscano indebitamente con l’esercizio del proprio mandato. L'amministratore deve astenersi dall'assumere o esercitare cariche, professioni, mandati o incarichi che implichino un controllo sulle sue funzioni amministrative o sui quali, in base alle sue funzioni di amministratore, egli avrebbe il compito di esercitare una funzione di controllo.</w:t>
      </w:r>
    </w:p>
    <w:p w:rsidP="00000000" w:rsidRPr="00000000" w:rsidR="00000000" w:rsidDel="00000000" w:rsidRDefault="00000000">
      <w:pPr>
        <w:numPr>
          <w:ilvl w:val="0"/>
          <w:numId w:val="1"/>
        </w:numPr>
        <w:ind w:left="720" w:hanging="359"/>
        <w:contextualSpacing w:val="1"/>
        <w:rPr>
          <w:sz w:val="28"/>
        </w:rPr>
      </w:pPr>
      <w:r w:rsidRPr="00000000" w:rsidR="00000000" w:rsidDel="00000000">
        <w:rPr>
          <w:sz w:val="28"/>
          <w:rtl w:val="0"/>
        </w:rPr>
        <w:t xml:space="preserve">L'amministratore deve </w:t>
      </w:r>
      <w:r w:rsidRPr="00000000" w:rsidR="00000000" w:rsidDel="00000000">
        <w:rPr>
          <w:b w:val="1"/>
          <w:sz w:val="28"/>
          <w:rtl w:val="0"/>
        </w:rPr>
        <w:t xml:space="preserve">opporsi a ogni forma e modalità di reclutamento del personale amministrativo basato su principi che non siano il riconoscimento dei meriti</w:t>
      </w:r>
      <w:r w:rsidRPr="00000000" w:rsidR="00000000" w:rsidDel="00000000">
        <w:rPr>
          <w:sz w:val="28"/>
          <w:rtl w:val="0"/>
        </w:rPr>
        <w:t xml:space="preserve"> e delle competenze professionali e su scopi diversi dalle esigenze del servizio. Nell'ambito dell'esercizio delle sue mansioni l'amministratore deve valorizzare il ruolo e gli incarichi della sua amministrazione, incoraggiando e sviluppando ogni provvedimento volto a favorire un miglioramento dei servizi di cui è responsabile, nonché la motivazione del personale. L’amministratore deve ridurre allo stretto necessario il ricorso a consulenti esterni e a collaboratori di supporto agli organi di direzione politica, senza gravare sul bilancio dell’ente e motivandone l’impiego.</w:t>
      </w:r>
    </w:p>
    <w:p w:rsidP="00000000" w:rsidRPr="00000000" w:rsidR="00000000" w:rsidDel="00000000" w:rsidRDefault="00000000">
      <w:pPr>
        <w:numPr>
          <w:ilvl w:val="0"/>
          <w:numId w:val="1"/>
        </w:numPr>
        <w:ind w:left="720" w:hanging="359"/>
        <w:contextualSpacing w:val="1"/>
        <w:rPr>
          <w:sz w:val="28"/>
        </w:rPr>
      </w:pPr>
      <w:r w:rsidRPr="00000000" w:rsidR="00000000" w:rsidDel="00000000">
        <w:rPr>
          <w:sz w:val="28"/>
          <w:rtl w:val="0"/>
        </w:rPr>
        <w:t xml:space="preserve">In caso di </w:t>
      </w:r>
      <w:r w:rsidRPr="00000000" w:rsidR="00000000" w:rsidDel="00000000">
        <w:rPr>
          <w:b w:val="1"/>
          <w:sz w:val="28"/>
          <w:rtl w:val="0"/>
        </w:rPr>
        <w:t xml:space="preserve">mancato rispetto</w:t>
      </w:r>
      <w:r w:rsidRPr="00000000" w:rsidR="00000000" w:rsidDel="00000000">
        <w:rPr>
          <w:sz w:val="28"/>
          <w:rtl w:val="0"/>
        </w:rPr>
        <w:t xml:space="preserve"> delle disposizioni contenute nel presente Codice gli amministratori che sono vincolati al rispetto delle sue disposizioni o si sono volontariamente impegnati in tal senso devono assumere tutte le iniziative necessarie, dal richiamo formale, alla censura pubblica, fino alla revoca della nomina o del rapporto fiduciario, al fine di assicurarne l’ottemperanza ovvero sanzionarne l’inadempimento. In caso di ritardo o inerzia dei soggetti sopraindicati nell’assumere le misure previste dal Codice in caso di inadempimento, i gruppi politici in Consiglio comunale, i cittadini e i portatori di interessi sollecitano gli amministratori al rispetto delle corrispondenti disposizioni.“</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8"/>
          <w:rtl w:val="0"/>
        </w:rPr>
        <w:t xml:space="preserve">Il Consigliere</w:t>
      </w:r>
    </w:p>
    <w:p w:rsidP="00000000" w:rsidRPr="00000000" w:rsidR="00000000" w:rsidDel="00000000" w:rsidRDefault="00000000">
      <w:pPr>
        <w:contextualSpacing w:val="0"/>
      </w:pPr>
      <w:r w:rsidRPr="00000000" w:rsidR="00000000" w:rsidDel="00000000">
        <w:rPr>
          <w:sz w:val="28"/>
          <w:rtl w:val="0"/>
        </w:rPr>
        <w:t xml:space="preserve">Daniele Vergini (MoVimento 5 Stelle)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Motivazione:</w:t>
      </w:r>
    </w:p>
    <w:p w:rsidP="00000000" w:rsidRPr="00000000" w:rsidR="00000000" w:rsidDel="00000000" w:rsidRDefault="00000000">
      <w:pPr>
        <w:contextualSpacing w:val="0"/>
      </w:pPr>
      <w:r w:rsidRPr="00000000" w:rsidR="00000000" w:rsidDel="00000000">
        <w:rPr>
          <w:sz w:val="28"/>
          <w:rtl w:val="0"/>
        </w:rPr>
        <w:t xml:space="preserve">Per conformità con il punto 3 della "delibera trasparenza a costo zero", affinché il codice etico sia veramente stringente come richiesto, riteniamo fondamentali le disposizioni proposte (assenti nel codice di comportamento dei dipendenti comunali). Il Consiglio Comunale se lo riterrà opportuno può votare questo emendamento anche punto per punto e non necessariamente in un blocco unico (art. 36 comma 1c regolamento comunale)</w:t>
      </w:r>
    </w:p>
    <w:sectPr>
      <w:pgSz w:w="11906" w:h="16838"/>
      <w:pgMar w:left="567" w:right="567" w:top="567" w:bottom="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emendamenti trasparenza costo zero oggetto 107.docx</dc:title>
</cp:coreProperties>
</file>